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512E8" w14:textId="47DEC15A"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 xml:space="preserve">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72F65">
        <w:rPr>
          <w:rFonts w:ascii="新細明體" w:hAnsi="新細明體" w:hint="eastAsia"/>
          <w:bCs/>
          <w:sz w:val="32"/>
          <w:szCs w:val="32"/>
        </w:rPr>
        <w:t>11</w:t>
      </w:r>
      <w:r w:rsidR="009E0B72">
        <w:rPr>
          <w:rFonts w:ascii="新細明體" w:hAnsi="新細明體" w:hint="eastAsia"/>
          <w:bCs/>
          <w:sz w:val="32"/>
          <w:szCs w:val="32"/>
        </w:rPr>
        <w:t>3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hint="eastAsia"/>
          <w:bCs/>
          <w:sz w:val="32"/>
          <w:szCs w:val="32"/>
          <w:u w:val="single"/>
        </w:rPr>
        <w:t xml:space="preserve"> </w:t>
      </w:r>
      <w:r w:rsidR="00DB21E7">
        <w:rPr>
          <w:rFonts w:ascii="新細明體" w:hAnsi="新細明體" w:hint="eastAsia"/>
          <w:bCs/>
          <w:sz w:val="32"/>
          <w:szCs w:val="32"/>
          <w:u w:val="single"/>
        </w:rPr>
        <w:t>光復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14:paraId="0D033A55" w14:textId="7D30B8FD" w:rsidR="00CF24F2" w:rsidRDefault="00CF24F2" w:rsidP="003B2AE8">
      <w:pPr>
        <w:spacing w:beforeLines="50" w:before="12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5"/>
        <w:gridCol w:w="1344"/>
        <w:gridCol w:w="1344"/>
        <w:gridCol w:w="1344"/>
        <w:gridCol w:w="1344"/>
        <w:gridCol w:w="1345"/>
      </w:tblGrid>
      <w:tr w:rsidR="00BF33BB" w:rsidRPr="00AD2368" w14:paraId="29A33105" w14:textId="77777777" w:rsidTr="00AD2368">
        <w:trPr>
          <w:tblHeader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E17F82" w14:textId="77777777" w:rsidR="00CC4B4E" w:rsidRPr="00AD2368" w:rsidRDefault="00CC4B4E" w:rsidP="00CC4B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573A6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語文領域</w:t>
            </w:r>
          </w:p>
          <w:p w14:paraId="35925D7B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國文科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8F7AC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語文領域</w:t>
            </w:r>
          </w:p>
          <w:p w14:paraId="17E25FF9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英語科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8888CE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數學領域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52D44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自然領域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648CC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社會領域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36B57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藝術領域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29A90B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綜合活動</w:t>
            </w:r>
          </w:p>
          <w:p w14:paraId="5046ECED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領域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C2972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kern w:val="0"/>
                <w:sz w:val="16"/>
                <w:szCs w:val="16"/>
              </w:rPr>
              <w:t>科技領域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EE317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健康與</w:t>
            </w:r>
            <w:r w:rsidRPr="00AD2368">
              <w:rPr>
                <w:rFonts w:ascii="標楷體" w:eastAsia="標楷體" w:hAnsi="標楷體"/>
                <w:kern w:val="0"/>
                <w:sz w:val="16"/>
                <w:szCs w:val="16"/>
              </w:rPr>
              <w:t>體</w:t>
            </w: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育</w:t>
            </w:r>
          </w:p>
          <w:p w14:paraId="52EAB9AE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領</w:t>
            </w:r>
            <w:r w:rsidRPr="00AD2368">
              <w:rPr>
                <w:rFonts w:ascii="標楷體" w:eastAsia="標楷體" w:hAnsi="標楷體"/>
                <w:kern w:val="0"/>
                <w:sz w:val="16"/>
                <w:szCs w:val="16"/>
              </w:rPr>
              <w:t>域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21743" w14:textId="77777777" w:rsidR="00CC4B4E" w:rsidRPr="00AD2368" w:rsidRDefault="00CC4B4E" w:rsidP="00CC4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共同活動</w:t>
            </w:r>
          </w:p>
        </w:tc>
      </w:tr>
      <w:tr w:rsidR="00E6279F" w:rsidRPr="00AD2368" w14:paraId="3F70AAAD" w14:textId="77777777" w:rsidTr="00AD2368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C51D3" w14:textId="77777777" w:rsidR="00E6279F" w:rsidRPr="00AD2368" w:rsidRDefault="00E6279F" w:rsidP="00B175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十五</w:t>
            </w:r>
          </w:p>
          <w:p w14:paraId="7B4C312C" w14:textId="3724BF7E" w:rsidR="00E6279F" w:rsidRPr="00AD2368" w:rsidRDefault="00E6279F" w:rsidP="00325E3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266EE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繪本世界</w:t>
            </w:r>
          </w:p>
          <w:p w14:paraId="7FCBD5D9" w14:textId="22DA1A39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1.閱讀</w:t>
            </w: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不同繪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本，比較</w:t>
            </w: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不同繪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本探討的議題、文本表現手法、構圖方式等。</w:t>
            </w:r>
          </w:p>
          <w:p w14:paraId="49D7E775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2.與同學分享自己喜歡的繪本類型及表現手法，並說一說原因。</w:t>
            </w:r>
          </w:p>
          <w:p w14:paraId="7AD756A1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3.選擇有興趣的環保議題，上網蒐集更多資料，並進行繪本構思。</w:t>
            </w:r>
          </w:p>
          <w:p w14:paraId="77A7D56C" w14:textId="32236A9B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4.完成繪本並與同學分享。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BD255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sz w:val="16"/>
                <w:szCs w:val="16"/>
              </w:rPr>
              <w:t>Project 1: Travel Planner</w:t>
            </w:r>
          </w:p>
          <w:p w14:paraId="2550CEBD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pp.79~84</w:t>
            </w:r>
          </w:p>
          <w:p w14:paraId="2817E38E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Think and Plan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 xml:space="preserve"> 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Part A</w:t>
            </w:r>
          </w:p>
          <w:p w14:paraId="37818F96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Task 1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  <w:p w14:paraId="385CEAAD" w14:textId="006E2E89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Task 2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E4C70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數學</w:t>
            </w:r>
          </w:p>
          <w:p w14:paraId="65574BB6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彈跳卡片</w:t>
            </w:r>
          </w:p>
          <w:p w14:paraId="61007BF4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1. 教師介紹立體書。</w:t>
            </w:r>
          </w:p>
          <w:p w14:paraId="41AABCDB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2. 教師介紹立體書內常見的不同機關。</w:t>
            </w:r>
          </w:p>
          <w:p w14:paraId="13AAD9F3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3. 學生實際動手做pop-up基本機關。</w:t>
            </w:r>
          </w:p>
          <w:p w14:paraId="2DA22DF9" w14:textId="3ECACA74" w:rsidR="00E6279F" w:rsidRPr="00AD2368" w:rsidRDefault="00E6279F" w:rsidP="00372F6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4. 學生利用學過的原理以及各種機關，上網查找資料並設計pop-up卡片並上台分享。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1B34A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總複習</w:t>
            </w:r>
          </w:p>
          <w:p w14:paraId="1A780EA7" w14:textId="0F1E7A64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複習第一～六冊全</w:t>
            </w: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  <w:p w14:paraId="5D688242" w14:textId="0AD6DE62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複習第一～六冊全。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D941B" w14:textId="77777777" w:rsidR="00E6279F" w:rsidRPr="00AD2368" w:rsidRDefault="00E6279F" w:rsidP="00AD236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地 </w:t>
            </w:r>
            <w:proofErr w:type="spell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Ca</w:t>
            </w:r>
            <w:proofErr w:type="spell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-Ⅳ-2鄉鎮市區（或縣市）地名的由來與變遷。</w:t>
            </w:r>
          </w:p>
          <w:p w14:paraId="1F679F76" w14:textId="77777777" w:rsidR="00E6279F" w:rsidRPr="00AD2368" w:rsidRDefault="00E6279F" w:rsidP="00AD236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地 </w:t>
            </w:r>
            <w:proofErr w:type="spell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Ca</w:t>
            </w:r>
            <w:proofErr w:type="spell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-Ⅳ-3聚落地名的命名與環境、族群文化的關係。</w:t>
            </w:r>
          </w:p>
          <w:p w14:paraId="72D9D988" w14:textId="655D2890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地 </w:t>
            </w:r>
            <w:proofErr w:type="spell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Ca</w:t>
            </w:r>
            <w:proofErr w:type="spell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-Ⅳ-4問題探究：地名和生產活動、產物命名等商品行銷的關係。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0016D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視覺</w:t>
            </w:r>
          </w:p>
          <w:p w14:paraId="52737D13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像不像想一想</w:t>
            </w:r>
          </w:p>
          <w:p w14:paraId="339230D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1.個別指導學生的抽象作品。</w:t>
            </w:r>
          </w:p>
          <w:p w14:paraId="0A69B53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2.舉辦班級展覽會，進行成果發表及回饋分享。</w:t>
            </w:r>
          </w:p>
          <w:p w14:paraId="145A403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音樂</w:t>
            </w:r>
          </w:p>
          <w:p w14:paraId="655E8F7D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弦外之音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—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探索音樂的新境界</w:t>
            </w:r>
          </w:p>
          <w:p w14:paraId="77B3A4D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1.介紹歌手蕭煌奇。</w:t>
            </w:r>
          </w:p>
          <w:p w14:paraId="41C8DF8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習奏直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笛曲〈逆風飛翔〉。</w:t>
            </w:r>
          </w:p>
          <w:p w14:paraId="5233C95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表演</w:t>
            </w:r>
          </w:p>
          <w:p w14:paraId="27C0924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跟著世界來跳舞</w:t>
            </w:r>
          </w:p>
          <w:p w14:paraId="21B9A9E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1.請各組發揮團隊精神，共同完成各國民俗舞蹈的演出。</w:t>
            </w:r>
          </w:p>
          <w:p w14:paraId="6AB7EE83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2.使學生了解團結合作的重要性。</w:t>
            </w:r>
          </w:p>
          <w:p w14:paraId="49066395" w14:textId="2D461180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3.要求學生要以尊重、欣賞的態度觀看別組的演出。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8757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青春樂翱</w:t>
            </w:r>
          </w:p>
          <w:p w14:paraId="3FFE60B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翔</w:t>
            </w:r>
          </w:p>
          <w:p w14:paraId="1CD0124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2 愛在世界</w:t>
            </w:r>
          </w:p>
          <w:p w14:paraId="755A45E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地球村(童軍)</w:t>
            </w:r>
          </w:p>
          <w:p w14:paraId="2338580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活動二、讓愛傳</w:t>
            </w:r>
          </w:p>
          <w:p w14:paraId="4396E04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遞，地球永續</w:t>
            </w:r>
          </w:p>
          <w:p w14:paraId="32F8AE4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主題二青春心配</w:t>
            </w:r>
          </w:p>
          <w:p w14:paraId="094329B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方</w:t>
            </w:r>
            <w:bookmarkStart w:id="0" w:name="_GoBack"/>
            <w:bookmarkEnd w:id="0"/>
          </w:p>
          <w:p w14:paraId="70A453B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2 盛夏的任</w:t>
            </w:r>
          </w:p>
          <w:p w14:paraId="6B2C14C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(輔導)</w:t>
            </w:r>
          </w:p>
          <w:p w14:paraId="15250D6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活動一、主動積</w:t>
            </w:r>
          </w:p>
          <w:p w14:paraId="497FE17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極的實踐家</w:t>
            </w:r>
          </w:p>
          <w:p w14:paraId="49F8684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理解面臨教育會</w:t>
            </w:r>
          </w:p>
          <w:p w14:paraId="59C5E09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考時的身心反應</w:t>
            </w:r>
          </w:p>
          <w:p w14:paraId="17459E1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與行為。覺察面</w:t>
            </w:r>
          </w:p>
          <w:p w14:paraId="64CE38F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臨教育會考時的</w:t>
            </w:r>
          </w:p>
          <w:p w14:paraId="566C0B1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情緒。掌握面臨</w:t>
            </w:r>
          </w:p>
          <w:p w14:paraId="09F21D0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教育會考時自己</w:t>
            </w:r>
          </w:p>
          <w:p w14:paraId="2850DE8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可以改變的事。</w:t>
            </w:r>
          </w:p>
          <w:p w14:paraId="4174B47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青春實踐</w:t>
            </w:r>
          </w:p>
          <w:p w14:paraId="353CC6A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家</w:t>
            </w:r>
          </w:p>
          <w:p w14:paraId="779E953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2 攀登成熟</w:t>
            </w:r>
          </w:p>
          <w:p w14:paraId="19CF4BE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的彼端(家政)</w:t>
            </w:r>
          </w:p>
          <w:p w14:paraId="40A0A12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活動二、成長的</w:t>
            </w:r>
          </w:p>
          <w:p w14:paraId="6D526D9D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模樣</w:t>
            </w:r>
          </w:p>
          <w:p w14:paraId="0E441F3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分享穿著服飾的</w:t>
            </w:r>
          </w:p>
          <w:p w14:paraId="666D57B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經驗，探究服飾</w:t>
            </w:r>
          </w:p>
          <w:p w14:paraId="0BCAFB2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具備的功能或意</w:t>
            </w:r>
          </w:p>
          <w:p w14:paraId="05128BD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涵，並思</w:t>
            </w:r>
          </w:p>
          <w:p w14:paraId="338BB48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考如何透過合宜</w:t>
            </w:r>
          </w:p>
          <w:p w14:paraId="1199C82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的穿著來展現自</w:t>
            </w:r>
          </w:p>
          <w:p w14:paraId="2B1648BF" w14:textId="53A07EF2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己。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C21C2" w14:textId="6DA9C6DA" w:rsidR="00E6279F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生科</w:t>
            </w:r>
            <w:r w:rsidR="00E6279F" w:rsidRPr="00AD2368">
              <w:rPr>
                <w:rFonts w:ascii="標楷體" w:eastAsia="標楷體" w:hAnsi="標楷體" w:cs="標楷體"/>
                <w:sz w:val="16"/>
                <w:szCs w:val="16"/>
              </w:rPr>
              <w:t>第2章互動幻彩燈</w:t>
            </w:r>
          </w:p>
          <w:p w14:paraId="3E67C6ED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活動：設計製作</w:t>
            </w:r>
          </w:p>
          <w:p w14:paraId="2E473576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CDAAEA7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2-4機具材料</w:t>
            </w:r>
          </w:p>
          <w:p w14:paraId="6C6B451C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A473A88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發下準備的機具材料。</w:t>
            </w:r>
          </w:p>
          <w:p w14:paraId="51A51C29" w14:textId="77777777" w:rsidR="00E6279F" w:rsidRPr="00AD2368" w:rsidRDefault="00E6279F" w:rsidP="00AD2368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 依據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規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畫的流程，實際進行加工製作與程式修改。</w:t>
            </w:r>
          </w:p>
          <w:p w14:paraId="463642EF" w14:textId="77777777" w:rsidR="00AD2368" w:rsidRPr="00AD2368" w:rsidRDefault="00AD2368" w:rsidP="00AD2368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14:paraId="2AB2B633" w14:textId="17474622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資科</w:t>
            </w: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第3章進階資料處理</w:t>
            </w:r>
          </w:p>
          <w:p w14:paraId="2504812B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3-1資料整理與整合</w:t>
            </w:r>
          </w:p>
          <w:p w14:paraId="38DC22C4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說明任務目標，引導學生下載指定的試算表檔案。</w:t>
            </w:r>
          </w:p>
          <w:p w14:paraId="702E925D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 延伸學習：介紹CSV、XML格式，說明不同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格式間的差別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  <w:p w14:paraId="45B1FFD5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3. 依據課本步驟，引導學生匯入資料，並進行資料前處理。</w:t>
            </w:r>
          </w:p>
          <w:p w14:paraId="58B06691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4. 說明Google試算表函式功能，介紹「COUNTIF」函式。</w:t>
            </w:r>
          </w:p>
          <w:p w14:paraId="10F18AD3" w14:textId="025BC0DD" w:rsidR="00AD2368" w:rsidRPr="00AD2368" w:rsidRDefault="00AD2368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5. 引導學生完成資料分析，並設定試算表的條</w:t>
            </w: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件格式規則，以呈現出難題數據。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9CE4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單元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5A9BC43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健康人生逗陣行</w:t>
            </w:r>
          </w:p>
          <w:p w14:paraId="24C49D2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第1章 美妙新生命</w:t>
            </w:r>
          </w:p>
          <w:p w14:paraId="25CD82BD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581D4E8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1.引導學生思考生活中可以如何幫助孕婦，應多些禮讓，簡單的小舉動，都可以成為支持孕婦的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最佳助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力。</w:t>
            </w:r>
          </w:p>
          <w:p w14:paraId="775A378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2.說明優生保健服務意涵及內容及不同的檢查項目的細項介紹。</w:t>
            </w:r>
          </w:p>
          <w:p w14:paraId="5B122A5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3.講解不同分娩方式的內容以及優缺點。不論選擇何種分娩方式，要優先考量孕婦跟胎兒的健康與安全。</w:t>
            </w:r>
          </w:p>
          <w:p w14:paraId="62EFFB4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單元七 </w:t>
            </w:r>
          </w:p>
          <w:p w14:paraId="2B8826F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球類進階</w:t>
            </w:r>
          </w:p>
          <w:p w14:paraId="214CA15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第1章 足球 胸有成足</w:t>
            </w:r>
          </w:p>
          <w:p w14:paraId="13D6298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1A03C5E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1.可利用影片說明傳球者與擔任牆壁角色的球員位置。</w:t>
            </w:r>
          </w:p>
          <w:p w14:paraId="1DCB3E8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2.進攻者要觀察防守者位置調整站立，可複習之前學過的「黃金三角」概念，當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呈現黃金三角時，可提高突破機會。</w:t>
            </w:r>
          </w:p>
          <w:p w14:paraId="3187051B" w14:textId="6BCE8FF9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3.撞牆傳球練習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DBB9B9" w14:textId="77777777" w:rsidR="00E6279F" w:rsidRPr="00AD2368" w:rsidRDefault="00E6279F" w:rsidP="00B175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畢業典禮籌備</w:t>
            </w:r>
          </w:p>
        </w:tc>
      </w:tr>
      <w:tr w:rsidR="00E6279F" w:rsidRPr="00AD2368" w14:paraId="4A86E4F7" w14:textId="77777777" w:rsidTr="00AD2368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078BA" w14:textId="77777777" w:rsidR="00E6279F" w:rsidRPr="00AD2368" w:rsidRDefault="00E6279F" w:rsidP="00B175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十六</w:t>
            </w:r>
          </w:p>
          <w:p w14:paraId="0A345529" w14:textId="67329A3C" w:rsidR="00E6279F" w:rsidRPr="00AD2368" w:rsidRDefault="00E6279F" w:rsidP="00325E3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31733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說個好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故事</w:t>
            </w:r>
          </w:p>
          <w:p w14:paraId="33AE0114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1.認識廣告金句中的修辭類型，並找找看不同類型的產品是否有特別常用的修辭或手法。</w:t>
            </w:r>
          </w:p>
          <w:p w14:paraId="496B167C" w14:textId="669A1141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2.教師與學生討論故事吸引人所需要的要素。</w:t>
            </w:r>
          </w:p>
          <w:p w14:paraId="5DEB8088" w14:textId="4C8E81CA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3.分組針對一個商品或一項服務撰寫文案以及</w:t>
            </w: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規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畫行銷策略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BE45C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sz w:val="16"/>
                <w:szCs w:val="16"/>
              </w:rPr>
              <w:t>Project 1: Travel Planner</w:t>
            </w:r>
          </w:p>
          <w:p w14:paraId="637465CD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pp.85~88</w:t>
            </w:r>
          </w:p>
          <w:p w14:paraId="037260A6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Think and Plan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 xml:space="preserve"> 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Part B</w:t>
            </w:r>
          </w:p>
          <w:p w14:paraId="55F28324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Task 1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  <w:p w14:paraId="539DD6D1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Task 2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  <w:p w14:paraId="2A315CB8" w14:textId="6946E87D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Task 3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59FA2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數學</w:t>
            </w:r>
          </w:p>
          <w:p w14:paraId="2C89B503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書的出版</w:t>
            </w:r>
          </w:p>
          <w:p w14:paraId="39F1FF8B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1. 動動腦：</w:t>
            </w:r>
          </w:p>
          <w:p w14:paraId="13E54DF7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(1) 一張A4紙折多少次可以連接地球和月球？</w:t>
            </w:r>
          </w:p>
          <w:p w14:paraId="5EECC7BB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(2) 一張A4紙可以折幾次</w:t>
            </w:r>
          </w:p>
          <w:p w14:paraId="3CB74A51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參考影片：【99%不知道】將一張紙對折42次可以連接地球和月球！ | 老肉實驗室</w:t>
            </w:r>
          </w:p>
          <w:p w14:paraId="5DBF744D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2. 教師播放影片，學生透過影片認識書籍製作流程。</w:t>
            </w:r>
          </w:p>
          <w:p w14:paraId="7F17FDEB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3. 計算書的台數。</w:t>
            </w:r>
          </w:p>
          <w:p w14:paraId="64F12A6C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4. 實際動手用一張白紙做一本小書，並上網找有趣的數學謎題寫在小書中，並與同學分享。</w:t>
            </w:r>
          </w:p>
          <w:p w14:paraId="65F1EE59" w14:textId="67D57D65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6E226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總複習</w:t>
            </w:r>
          </w:p>
          <w:p w14:paraId="1C1EBAED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複習第一～六冊全</w:t>
            </w:r>
          </w:p>
          <w:p w14:paraId="50F53036" w14:textId="61F5D7E2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複習第一～六冊全。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FF788" w14:textId="41EA0D14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歷R-Ⅳ-1從主題 Q 挑選適當課題深入探究，或規劃與執行歷史踏查或展演。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71C3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視覺</w:t>
            </w:r>
          </w:p>
          <w:p w14:paraId="1751662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地方創生之旅</w:t>
            </w:r>
          </w:p>
          <w:p w14:paraId="28C9DF8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1.請學生尋找放學途中具有歷史文化意義的建築，透過訪談或資料搜尋，認識建物背後的故</w:t>
            </w:r>
          </w:p>
          <w:p w14:paraId="63904E2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事。</w:t>
            </w:r>
          </w:p>
          <w:p w14:paraId="3213E6E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2.認識閩式建築、洋樓式建築、牌樓式建築、現代主義式建築之風格特色。搭配自學時認識到</w:t>
            </w:r>
          </w:p>
          <w:p w14:paraId="408EA5A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之建物背後的故事，思辨老建築存在的文化價值。</w:t>
            </w:r>
          </w:p>
          <w:p w14:paraId="3B75E12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畢典佈置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討論</w:t>
            </w:r>
          </w:p>
          <w:p w14:paraId="344BFED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音樂</w:t>
            </w:r>
          </w:p>
          <w:p w14:paraId="627D791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聽音樂．環遊世界</w:t>
            </w:r>
          </w:p>
          <w:p w14:paraId="029B5D8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1.臺灣的世界音樂節。</w:t>
            </w:r>
          </w:p>
          <w:p w14:paraId="1D5F7BF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2.認識奇美博物館中的各國樂器。</w:t>
            </w:r>
          </w:p>
          <w:p w14:paraId="732301CD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3.認識日本音樂及日本傳統樂器。</w:t>
            </w:r>
          </w:p>
          <w:p w14:paraId="2109153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4.認識畢業歌曲目。</w:t>
            </w:r>
          </w:p>
          <w:p w14:paraId="7480205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表演</w:t>
            </w:r>
          </w:p>
          <w:p w14:paraId="7266AF3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表藝的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進行式</w:t>
            </w:r>
          </w:p>
          <w:p w14:paraId="685D58A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1.引導學生認識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「斜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」的意義與內涵。</w:t>
            </w:r>
          </w:p>
          <w:p w14:paraId="601EE00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2.瞭解並欣賞「表演藝術的斜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」內涵與作品。</w:t>
            </w:r>
          </w:p>
          <w:p w14:paraId="23167674" w14:textId="1B8437F8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3.畢業短劇分享。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4C2A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青春樂翱</w:t>
            </w:r>
          </w:p>
          <w:p w14:paraId="6C9BB19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翔</w:t>
            </w:r>
          </w:p>
          <w:p w14:paraId="2BF9E27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3 國際行動</w:t>
            </w:r>
          </w:p>
          <w:p w14:paraId="2C72215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使者(童軍)</w:t>
            </w:r>
          </w:p>
          <w:p w14:paraId="3175B0D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活動二、為世界</w:t>
            </w:r>
          </w:p>
          <w:p w14:paraId="0B0EF93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盡力前行</w:t>
            </w:r>
          </w:p>
          <w:p w14:paraId="587B47C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主題二青春心配</w:t>
            </w:r>
          </w:p>
          <w:p w14:paraId="0C7EBD13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方</w:t>
            </w:r>
          </w:p>
          <w:p w14:paraId="7528327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單元 3 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驪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歌響起</w:t>
            </w:r>
          </w:p>
          <w:p w14:paraId="222480F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(輔導)</w:t>
            </w:r>
          </w:p>
          <w:p w14:paraId="6D73F15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活動二、校園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巡</w:t>
            </w:r>
            <w:proofErr w:type="gramEnd"/>
          </w:p>
          <w:p w14:paraId="13FFB67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禮</w:t>
            </w:r>
          </w:p>
          <w:p w14:paraId="5407848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透過與同學的分</w:t>
            </w:r>
          </w:p>
          <w:p w14:paraId="3F747A6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享討論，探究自</w:t>
            </w:r>
          </w:p>
          <w:p w14:paraId="728873D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己的生命發展歷</w:t>
            </w:r>
          </w:p>
          <w:p w14:paraId="77D108A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程與文化傳承對</w:t>
            </w:r>
          </w:p>
          <w:p w14:paraId="29469B3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個人的意義與價</w:t>
            </w:r>
          </w:p>
          <w:p w14:paraId="14BD095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值。</w:t>
            </w:r>
          </w:p>
          <w:p w14:paraId="331AF95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青春實踐</w:t>
            </w:r>
          </w:p>
          <w:p w14:paraId="2CDD1A3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家</w:t>
            </w:r>
          </w:p>
          <w:p w14:paraId="394350A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2 攀登成熟</w:t>
            </w:r>
          </w:p>
          <w:p w14:paraId="6679D1A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的彼端(家政)</w:t>
            </w:r>
          </w:p>
          <w:p w14:paraId="6A6C322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活動五、打造青</w:t>
            </w:r>
          </w:p>
          <w:p w14:paraId="53CDF1FD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春舞台</w:t>
            </w:r>
          </w:p>
          <w:p w14:paraId="1EC96A9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1.依討論結果擬</w:t>
            </w:r>
          </w:p>
          <w:p w14:paraId="300B5AC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定班級畢業式計</w:t>
            </w:r>
          </w:p>
          <w:p w14:paraId="3EA767E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畫。</w:t>
            </w:r>
          </w:p>
          <w:p w14:paraId="3749E54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2.按照計畫分工</w:t>
            </w:r>
          </w:p>
          <w:p w14:paraId="28EEB9C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並完成準備工</w:t>
            </w:r>
          </w:p>
          <w:p w14:paraId="16638E22" w14:textId="6958E179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作。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6406" w14:textId="3C91E8D6" w:rsidR="00E6279F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生科</w:t>
            </w:r>
            <w:r w:rsidR="00E6279F" w:rsidRPr="00AD2368">
              <w:rPr>
                <w:rFonts w:ascii="標楷體" w:eastAsia="標楷體" w:hAnsi="標楷體" w:cs="標楷體"/>
                <w:sz w:val="16"/>
                <w:szCs w:val="16"/>
              </w:rPr>
              <w:t>第2章互動幻彩燈</w:t>
            </w:r>
          </w:p>
          <w:p w14:paraId="076DFE71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活動：設計製作</w:t>
            </w:r>
          </w:p>
          <w:p w14:paraId="5B0DC939" w14:textId="77777777" w:rsidR="00E6279F" w:rsidRPr="00AD2368" w:rsidRDefault="00E6279F" w:rsidP="00AD2368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依據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規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畫的流程，實際進行加工製作與程式修改。</w:t>
            </w:r>
          </w:p>
          <w:p w14:paraId="449E2040" w14:textId="77777777" w:rsidR="00AD2368" w:rsidRPr="00AD2368" w:rsidRDefault="00AD2368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091AD5AD" w14:textId="77777777" w:rsidR="00AD2368" w:rsidRPr="00AD2368" w:rsidRDefault="00AD2368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資科</w:t>
            </w:r>
          </w:p>
          <w:p w14:paraId="65840033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第3章進階資料處理</w:t>
            </w:r>
          </w:p>
          <w:p w14:paraId="140880C4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3-2資料轉換</w:t>
            </w:r>
          </w:p>
          <w:p w14:paraId="2540A9AF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透過實際案例，介紹資料轉換分為「檔案格式轉換」及「資料內容轉換」。</w:t>
            </w:r>
          </w:p>
          <w:p w14:paraId="3CBA672E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 說明「開放文件格式」的優點及發展歷程。</w:t>
            </w:r>
          </w:p>
          <w:p w14:paraId="561529EC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3. 手腦並用：引導學生實際在「政府資料開放平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臺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」上搜尋所需資料。</w:t>
            </w:r>
          </w:p>
          <w:p w14:paraId="04F63740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4. 介紹資料加密的目的與概念。</w:t>
            </w:r>
          </w:p>
          <w:p w14:paraId="74B25708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5. 說明凱撒密碼的加密方式。</w:t>
            </w:r>
          </w:p>
          <w:p w14:paraId="04505FBC" w14:textId="78C1C45D" w:rsidR="00AD2368" w:rsidRPr="00AD2368" w:rsidRDefault="00AD2368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6. 引導學生利用附件完成手腦並用。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1CD4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66EC3D8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健康人生逗陣行</w:t>
            </w:r>
          </w:p>
          <w:p w14:paraId="100275F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第2章 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樂活新旅程</w:t>
            </w:r>
            <w:proofErr w:type="gramEnd"/>
          </w:p>
          <w:p w14:paraId="49741E2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06B4C7E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1.說明年紀變化不只帶來外表上的改變，生活型態以及發展狀態也會隨之改變。提問課本中的哪些環境或行為，可能對健康造成危害？</w:t>
            </w:r>
          </w:p>
          <w:p w14:paraId="6066DD8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2.介紹不同成長時期可以如何有效維持健康。</w:t>
            </w:r>
          </w:p>
          <w:p w14:paraId="654DB61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3.講解嬰幼兒階段的成長過程及健康照護策略。</w:t>
            </w:r>
          </w:p>
          <w:p w14:paraId="714EC08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單元七 </w:t>
            </w:r>
          </w:p>
          <w:p w14:paraId="753DF6A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球類進階</w:t>
            </w:r>
          </w:p>
          <w:p w14:paraId="652B5FD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第1章 足球 胸有成足</w:t>
            </w:r>
          </w:p>
          <w:p w14:paraId="4C07D35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634327C3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1.說明足球交叉配合是利用持球者與隊友左右互換位置，混淆防守者後，擺脫防守者的配合。</w:t>
            </w:r>
          </w:p>
          <w:p w14:paraId="22595369" w14:textId="6E76363F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2.進行愛上體育課「寡不敵眾」，遊戲設計接獲傳球時僅有短暫時間決定如何突破</w:t>
            </w:r>
          </w:p>
          <w:p w14:paraId="6D8FFF10" w14:textId="57E1A861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3.進行體育客點點名「我的足球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戰術」，隨機點學生發表，並給予回饋與建議。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38EA72" w14:textId="77777777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畢業典禮籌備</w:t>
            </w:r>
          </w:p>
        </w:tc>
      </w:tr>
      <w:tr w:rsidR="00E6279F" w:rsidRPr="00AD2368" w14:paraId="3CF6D4ED" w14:textId="77777777" w:rsidTr="00AD2368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0AB17F" w14:textId="77777777" w:rsidR="00E6279F" w:rsidRPr="00AD2368" w:rsidRDefault="00E6279F" w:rsidP="00B175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十七</w:t>
            </w:r>
          </w:p>
          <w:p w14:paraId="19481FD8" w14:textId="1B53CDD6" w:rsidR="00E6279F" w:rsidRPr="00AD2368" w:rsidRDefault="00E6279F" w:rsidP="00325E3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3DF6E3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一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起來說相聲</w:t>
            </w:r>
          </w:p>
          <w:p w14:paraId="64350EBF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1.教師介紹相聲的表演方式，並播放影片。</w:t>
            </w:r>
          </w:p>
          <w:p w14:paraId="529DD709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2.請學生說一說這段相聲中使用了哪些技巧（誇大、諧音）、聲音及肢體動或特色，以及哪一段最令人印象深刻。</w:t>
            </w:r>
          </w:p>
          <w:p w14:paraId="0C4F511C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3.教師介紹</w:t>
            </w: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日本漫才的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表演形式。</w:t>
            </w:r>
          </w:p>
          <w:p w14:paraId="1021FE52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4.請學生</w:t>
            </w: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說一說漫才有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什麼樣的表演特色。</w:t>
            </w:r>
          </w:p>
          <w:p w14:paraId="0F202D9A" w14:textId="03264930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5.從看過的影片或上網尋找有興趣的相聲橋段，擷取一段改編，分組上</w:t>
            </w: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臺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表演。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1F812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sz w:val="16"/>
                <w:szCs w:val="16"/>
              </w:rPr>
              <w:t>Project 2: Paint Your Wall; Share Your Words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 </w:t>
            </w:r>
          </w:p>
          <w:p w14:paraId="43A6C3A0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pp.89~93</w:t>
            </w:r>
          </w:p>
          <w:p w14:paraId="6FAB98FB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Think and Write</w:t>
            </w:r>
          </w:p>
          <w:p w14:paraId="2518B671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Step 1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  <w:p w14:paraId="401BDE33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Step 2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  <w:p w14:paraId="069D92D2" w14:textId="08281981" w:rsidR="00E6279F" w:rsidRPr="00AD2368" w:rsidRDefault="00E6279F" w:rsidP="00553A5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【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Step 3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7C80B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數學</w:t>
            </w:r>
          </w:p>
          <w:p w14:paraId="52C1FD46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數學摺紙遊戲</w:t>
            </w:r>
          </w:p>
          <w:p w14:paraId="771E57DE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1.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 教師請同學們嘗試用紙張折出粽子的形狀。</w:t>
            </w:r>
          </w:p>
          <w:p w14:paraId="0FC2F4B1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2. 利用紙張製作出平面魔術方塊，並進行分組挑戰。</w:t>
            </w:r>
          </w:p>
          <w:p w14:paraId="06ABEA4B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3. 進階題：</w:t>
            </w:r>
            <w:proofErr w:type="gramStart"/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利用紙折出</w:t>
            </w:r>
            <w:proofErr w:type="gramEnd"/>
            <w:r w:rsidRPr="00AD2368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立體的旋轉魔方</w:t>
            </w:r>
          </w:p>
          <w:p w14:paraId="36D14F0F" w14:textId="3A5EB9BA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67E560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彈性課程</w:t>
            </w:r>
          </w:p>
          <w:p w14:paraId="3FD75969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精打細算</w:t>
            </w:r>
          </w:p>
          <w:p w14:paraId="438DDA33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1.複習能源種類，電力是日常生活中最常被使用的能源形式之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  <w:p w14:paraId="33F8B430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2.電與生活，讓學生將電器標示、功率及電費計算連貫。</w:t>
            </w:r>
          </w:p>
          <w:p w14:paraId="67257139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3.請學生3～4人分為一組，收集住家、學校等處的燈泡類型及其資訊，並各組分別指定紀錄某些場所(例如家中陽台、學校樓梯間等)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的燈源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（以燈泡為主）。</w:t>
            </w:r>
          </w:p>
          <w:p w14:paraId="2275851B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4.根據蒐集的資料進行互動討論，請學生列舉燈泡包裝上有哪些資訊。</w:t>
            </w:r>
          </w:p>
          <w:p w14:paraId="118017C8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5.小組討論提取之前列舉的資訊中與消耗電能相關的資訊後發表，可將黑板分為各組的區塊，讓各小組可以同</w:t>
            </w: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時書寫，進行資料的比較。</w:t>
            </w:r>
          </w:p>
          <w:p w14:paraId="7A1D0541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6.小組發表上一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所記錄的指定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場所燈源使用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時間，包含明確的場所特性說明、該處有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幾個燈源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、每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個燈源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的使用時間。</w:t>
            </w:r>
          </w:p>
          <w:p w14:paraId="35ABA7F3" w14:textId="23AD4C83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7.各組以上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資訊整合提出指定場所的省電方案，輪流上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臺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報告。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4A044" w14:textId="77777777" w:rsidR="00E6279F" w:rsidRPr="00AD2368" w:rsidRDefault="00E6279F" w:rsidP="00761B6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 xml:space="preserve">公 </w:t>
            </w:r>
            <w:proofErr w:type="spell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Dd</w:t>
            </w:r>
            <w:proofErr w:type="spell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-Ⅳ-1可以用哪些現象或議題來理解「全球化過程」？</w:t>
            </w:r>
          </w:p>
          <w:p w14:paraId="1023A5C2" w14:textId="0B852F0B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公 </w:t>
            </w:r>
            <w:proofErr w:type="spell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Dd</w:t>
            </w:r>
            <w:proofErr w:type="spell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-Ⅳ-2全球化帶來哪些影響？人們有哪些回應和評價？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A8FCE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視覺</w:t>
            </w:r>
          </w:p>
          <w:p w14:paraId="2A7B9C64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地方創生之旅</w:t>
            </w:r>
          </w:p>
          <w:p w14:paraId="632B77E6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1.說明「閒置空間再利用」的概念，介紹各類老屋翻新之實際案例，讓同學看見老建築再利用</w:t>
            </w:r>
          </w:p>
          <w:p w14:paraId="15A3AF03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的可能性與文化意義。</w:t>
            </w:r>
          </w:p>
          <w:p w14:paraId="437DD49D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2.導入平面泡泡圖的概念，認識藝術介入老屋翻新的其中一項手法。</w:t>
            </w:r>
          </w:p>
          <w:p w14:paraId="4D5272A9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畢典佈置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討論</w:t>
            </w:r>
          </w:p>
          <w:p w14:paraId="6F059F4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音樂</w:t>
            </w:r>
          </w:p>
          <w:p w14:paraId="45BB3CA1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聽音樂．環遊世界</w:t>
            </w:r>
          </w:p>
          <w:p w14:paraId="3B11D95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1.透過欣賞〈望春風〉、〈島唄〉，體認與辨別中國五聲音階和日本沖繩音階的不同。</w:t>
            </w:r>
          </w:p>
          <w:p w14:paraId="36CC7557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2.藉由日本沖繩音階創作一段曲調並發表。</w:t>
            </w:r>
          </w:p>
          <w:p w14:paraId="5CBE590E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習奏〈島唄〉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D6B4EBF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4.認識畢業歌曲目。</w:t>
            </w:r>
          </w:p>
          <w:p w14:paraId="68B8B50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表演</w:t>
            </w:r>
          </w:p>
          <w:p w14:paraId="1104A302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表藝的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進行式</w:t>
            </w:r>
          </w:p>
          <w:p w14:paraId="79EE4DAD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1.瞭解並欣賞「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表藝與其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他領域的斜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」內涵與作品。</w:t>
            </w:r>
          </w:p>
          <w:p w14:paraId="4626F0C4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2.引導學生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發想並創作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跨領域的表演作品。</w:t>
            </w:r>
          </w:p>
          <w:p w14:paraId="6590E91A" w14:textId="5EEF600D" w:rsidR="00E6279F" w:rsidRPr="00AD2368" w:rsidRDefault="00E6279F" w:rsidP="00E6279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3.畢業短劇分享。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1617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青春樂翱</w:t>
            </w:r>
          </w:p>
          <w:p w14:paraId="2224F9D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翔</w:t>
            </w:r>
          </w:p>
          <w:p w14:paraId="7F92286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3 國際行動</w:t>
            </w:r>
          </w:p>
          <w:p w14:paraId="25254CE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使者(童軍)</w:t>
            </w:r>
          </w:p>
          <w:p w14:paraId="23038D5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活動三、牽起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世</w:t>
            </w:r>
            <w:proofErr w:type="gramEnd"/>
          </w:p>
          <w:p w14:paraId="5A51F32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界大步走</w:t>
            </w:r>
          </w:p>
          <w:p w14:paraId="14EA3A5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主題二青春心配</w:t>
            </w:r>
          </w:p>
          <w:p w14:paraId="78CD22A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方</w:t>
            </w:r>
          </w:p>
          <w:p w14:paraId="70B63A1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單元 3 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驪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歌響起</w:t>
            </w:r>
          </w:p>
          <w:p w14:paraId="19DFD98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(輔導)</w:t>
            </w:r>
          </w:p>
          <w:p w14:paraId="3BA8E10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活動三、結束的</w:t>
            </w:r>
          </w:p>
          <w:p w14:paraId="58CE240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起點</w:t>
            </w:r>
          </w:p>
          <w:p w14:paraId="77493A3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運用合宜的方式</w:t>
            </w:r>
          </w:p>
          <w:p w14:paraId="4F4B651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與策略，尊重不</w:t>
            </w:r>
          </w:p>
          <w:p w14:paraId="1A71E8D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同的生命發展歷</w:t>
            </w:r>
          </w:p>
          <w:p w14:paraId="1EFD5C0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程，具體回饋並</w:t>
            </w:r>
          </w:p>
          <w:p w14:paraId="78BFC0D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實際傳承。</w:t>
            </w:r>
          </w:p>
          <w:p w14:paraId="6F57066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青春實踐</w:t>
            </w:r>
          </w:p>
          <w:p w14:paraId="789E4E2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家</w:t>
            </w:r>
          </w:p>
          <w:p w14:paraId="6C28FDD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2 攀登成熟</w:t>
            </w:r>
          </w:p>
          <w:p w14:paraId="7B9E180F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的彼端(家政)</w:t>
            </w:r>
          </w:p>
          <w:p w14:paraId="7B0DEF4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活動六、綻放畢</w:t>
            </w:r>
          </w:p>
          <w:p w14:paraId="60A0A1E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業式</w:t>
            </w:r>
          </w:p>
          <w:p w14:paraId="0D6FD63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1.在活動中展現</w:t>
            </w:r>
          </w:p>
          <w:p w14:paraId="1678BCE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合宜的態度與能</w:t>
            </w:r>
          </w:p>
          <w:p w14:paraId="30F42FC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力。</w:t>
            </w:r>
          </w:p>
          <w:p w14:paraId="22DAC0A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2.在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畢業式中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</w:p>
          <w:p w14:paraId="3D1DF08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能運用適當的方</w:t>
            </w:r>
          </w:p>
          <w:p w14:paraId="40A162C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式表達對於他人</w:t>
            </w:r>
          </w:p>
          <w:p w14:paraId="717CA85F" w14:textId="0A57502D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的感謝與祝福。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DD549" w14:textId="1A33571D" w:rsidR="00E6279F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生科</w:t>
            </w:r>
            <w:r w:rsidR="00E6279F" w:rsidRPr="00AD2368">
              <w:rPr>
                <w:rFonts w:ascii="標楷體" w:eastAsia="標楷體" w:hAnsi="標楷體" w:cs="標楷體"/>
                <w:sz w:val="16"/>
                <w:szCs w:val="16"/>
              </w:rPr>
              <w:t>第2章互動幻彩燈</w:t>
            </w:r>
          </w:p>
          <w:p w14:paraId="013C4D4E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活動：設計製作</w:t>
            </w:r>
          </w:p>
          <w:p w14:paraId="016E5F83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0252E495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2-3測試修正</w:t>
            </w:r>
          </w:p>
          <w:p w14:paraId="4117EBC0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4DBBF81E" w14:textId="77777777" w:rsidR="00E6279F" w:rsidRPr="00AD2368" w:rsidRDefault="00E6279F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依據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規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畫的流程，實際進行加工製作與程式修改。</w:t>
            </w:r>
          </w:p>
          <w:p w14:paraId="3EA1C522" w14:textId="77777777" w:rsidR="00E6279F" w:rsidRPr="00AD2368" w:rsidRDefault="00E6279F" w:rsidP="00AD2368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 參考「2-3測試修正」，完成測試與修正，直到作品運作正常。</w:t>
            </w:r>
          </w:p>
          <w:p w14:paraId="5F147BC5" w14:textId="77777777" w:rsidR="00AD2368" w:rsidRPr="00AD2368" w:rsidRDefault="00AD2368" w:rsidP="00AD2368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14:paraId="66CB4EA5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z w:val="16"/>
                <w:szCs w:val="16"/>
              </w:rPr>
              <w:t>資科</w:t>
            </w: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br/>
            </w: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第3章進階資料處理</w:t>
            </w:r>
          </w:p>
          <w:p w14:paraId="209509B4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3-2資料轉換</w:t>
            </w:r>
          </w:p>
          <w:p w14:paraId="10A1F83D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說明維吉尼亞密碼的加密方式。</w:t>
            </w:r>
          </w:p>
          <w:p w14:paraId="30BCF854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 引導學生利用附件，解開以維吉尼亞密碼加密的文字。</w:t>
            </w:r>
          </w:p>
          <w:p w14:paraId="5C8F82E2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3. 介紹文字、語音轉換技術與應用。</w:t>
            </w:r>
          </w:p>
          <w:p w14:paraId="089D062D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4. 引導學生實際體驗Google翻譯、文件所提供的文字語音轉換服務。</w:t>
            </w:r>
          </w:p>
          <w:p w14:paraId="0B02994F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5. 介紹資料壓縮的目的與壓縮方式。</w:t>
            </w:r>
          </w:p>
          <w:p w14:paraId="56543688" w14:textId="7DC01E92" w:rsidR="00AD2368" w:rsidRPr="00AD2368" w:rsidRDefault="00AD2368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6. 介紹霍夫曼編碼。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198E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單元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52B3EB53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健康人生逗陣行</w:t>
            </w:r>
          </w:p>
          <w:p w14:paraId="5B57B07C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第2章 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樂活新旅程</w:t>
            </w:r>
            <w:proofErr w:type="gramEnd"/>
          </w:p>
          <w:p w14:paraId="4E1A5D03" w14:textId="77777777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646F1F5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16134CD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1.說明到了青春期階段就應該要開始對自己的健康負起責任。複習生活技能的內涵。</w:t>
            </w:r>
          </w:p>
          <w:p w14:paraId="7D7798F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2.講解成年期健康要點，大部分的人會在此階段建立自己的家庭，此階段能夠好好平衡事業、健康以及家庭發展，可以為將來的老年生活奠定良好的基礎。</w:t>
            </w:r>
          </w:p>
          <w:p w14:paraId="703412C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3.說明職業傷害與職業病定義及危害因子類別。</w:t>
            </w:r>
          </w:p>
          <w:p w14:paraId="18C1F8A6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單元七 </w:t>
            </w:r>
          </w:p>
          <w:p w14:paraId="646CB85E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球類進階</w:t>
            </w:r>
          </w:p>
          <w:p w14:paraId="39E9D39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第2章 棒球 同心合力</w:t>
            </w:r>
          </w:p>
          <w:p w14:paraId="5A679289" w14:textId="77777777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526D789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4CB75AF8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1.介紹各種不同打擊姿勢，也必須讓學生明白沒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有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一種打姿是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所謂最好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的打姿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，端看個人的能力以及習慣選擇適合自己的方式打擊。</w:t>
            </w:r>
          </w:p>
          <w:p w14:paraId="3129C572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2.提醒打擊時，切記揮棒結束時千萬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不可甩棒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，對初學者而言這是一個危險動作。</w:t>
            </w:r>
          </w:p>
          <w:p w14:paraId="1AE3F684" w14:textId="1B1F87E6" w:rsidR="00E6279F" w:rsidRPr="00AD2368" w:rsidRDefault="00E6279F" w:rsidP="00AD236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74E15F" w14:textId="77777777" w:rsidR="00E6279F" w:rsidRPr="00AD2368" w:rsidRDefault="00E6279F" w:rsidP="00B175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感恩歡送畢業會</w:t>
            </w:r>
          </w:p>
        </w:tc>
      </w:tr>
      <w:tr w:rsidR="00E6279F" w:rsidRPr="00AD2368" w14:paraId="223B59C4" w14:textId="77777777" w:rsidTr="00AD2368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352A6" w14:textId="77777777" w:rsidR="00E6279F" w:rsidRPr="00AD2368" w:rsidRDefault="00E6279F" w:rsidP="00B175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十八</w:t>
            </w:r>
          </w:p>
          <w:p w14:paraId="6B96A03D" w14:textId="790C3CA4" w:rsidR="00E6279F" w:rsidRPr="00AD2368" w:rsidRDefault="00E6279F" w:rsidP="00325E3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FF3EA2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瘋雜誌</w:t>
            </w:r>
          </w:p>
          <w:p w14:paraId="70128306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1.教師請學生們說一說看過哪些雜誌、雜誌有什麼樣的特色，以及雜誌和書、報紙有什麼不同。</w:t>
            </w:r>
          </w:p>
          <w:p w14:paraId="32650A28" w14:textId="607A378C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2.教師介紹雜誌的出版流程以及分工。</w:t>
            </w:r>
          </w:p>
          <w:p w14:paraId="694362B1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3.教師與學生討論採訪的步驟、流程以及技巧。</w:t>
            </w:r>
          </w:p>
          <w:p w14:paraId="561E0F03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4.以班或組為單位共同討論雜誌的內容並進行分工與製作（不同職業的採訪專題、學校附近的店家等）。</w:t>
            </w:r>
          </w:p>
          <w:p w14:paraId="5A32D761" w14:textId="77777777" w:rsidR="00E6279F" w:rsidRPr="00AD2368" w:rsidRDefault="00E6279F" w:rsidP="007E6261">
            <w:pPr>
              <w:spacing w:line="260" w:lineRule="exact"/>
              <w:rPr>
                <w:rFonts w:ascii="標楷體" w:eastAsia="標楷體" w:hAnsi="標楷體" w:cs="標楷體"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5.除了一般的雜</w:t>
            </w:r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lastRenderedPageBreak/>
              <w:t>誌，讓學生了解較小眾的「小</w:t>
            </w:r>
            <w:proofErr w:type="gramStart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誌</w:t>
            </w:r>
            <w:proofErr w:type="gramEnd"/>
            <w:r w:rsidRPr="00AD2368">
              <w:rPr>
                <w:rFonts w:ascii="標楷體" w:eastAsia="標楷體" w:hAnsi="標楷體" w:cs="標楷體" w:hint="eastAsia"/>
                <w:snapToGrid w:val="0"/>
                <w:sz w:val="16"/>
                <w:szCs w:val="16"/>
              </w:rPr>
              <w:t>」。</w:t>
            </w:r>
          </w:p>
          <w:p w14:paraId="3862F92B" w14:textId="46AC6A24" w:rsidR="00E6279F" w:rsidRPr="00AD2368" w:rsidRDefault="00E6279F" w:rsidP="00DB21E7">
            <w:pPr>
              <w:ind w:left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72E94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sz w:val="16"/>
                <w:szCs w:val="16"/>
              </w:rPr>
              <w:lastRenderedPageBreak/>
              <w:t>Project 2: Paint Your Wall; Share Your Words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 xml:space="preserve"> </w:t>
            </w:r>
          </w:p>
          <w:p w14:paraId="62728688" w14:textId="77777777" w:rsidR="00E6279F" w:rsidRPr="00AD2368" w:rsidRDefault="00E6279F" w:rsidP="00761B6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p.94</w:t>
            </w:r>
          </w:p>
          <w:p w14:paraId="5F5F78CE" w14:textId="5E9FF409" w:rsidR="00E6279F" w:rsidRPr="00AD2368" w:rsidRDefault="00E6279F" w:rsidP="00553A5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Think and Discuss</w:t>
            </w:r>
            <w:r w:rsidRPr="00AD2368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、</w:t>
            </w:r>
            <w:r w:rsidRPr="00AD2368"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  <w:t>Paste and Take a Photo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287BD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數學</w:t>
            </w:r>
          </w:p>
          <w:p w14:paraId="69EE377F" w14:textId="77777777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複利的陷阱</w:t>
            </w:r>
          </w:p>
          <w:p w14:paraId="72D3FB2B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 讓學生動手算一算，</w:t>
            </w:r>
          </w:p>
          <w:p w14:paraId="4957A060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 教師透過影片及生活實例解釋複利概念。</w:t>
            </w:r>
          </w:p>
          <w:p w14:paraId="41B0512D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參考影片：成為有錢人必須要懂的一個概念 - 時間複利</w:t>
            </w:r>
          </w:p>
          <w:p w14:paraId="06EDC066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 從複利概念延伸至信用卡循環利息概念</w:t>
            </w:r>
          </w:p>
          <w:p w14:paraId="69FAC3F2" w14:textId="77777777" w:rsidR="00E6279F" w:rsidRPr="00AD2368" w:rsidRDefault="00E6279F">
            <w:pPr>
              <w:spacing w:line="260" w:lineRule="exact"/>
              <w:ind w:right="119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參考影片：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理財先理信用卡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 循環利息和最低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應繳算給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你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 xml:space="preserve">看～(繳費日期有技巧) | 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夯翻鼠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FQ20 投資理財</w:t>
            </w:r>
          </w:p>
          <w:p w14:paraId="1F95EED5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4. 學生思考夢想的未來生活，並了解理財基本知識。</w:t>
            </w:r>
          </w:p>
          <w:p w14:paraId="55F82E54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參考影片：</w:t>
            </w:r>
          </w:p>
          <w:p w14:paraId="2D163B43" w14:textId="77777777" w:rsidR="00E6279F" w:rsidRPr="00AD2368" w:rsidRDefault="00E6279F">
            <w:pPr>
              <w:spacing w:line="260" w:lineRule="exact"/>
              <w:ind w:right="12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(1)理財第 1 課：「 想要 」還是「 必要 」？</w:t>
            </w:r>
          </w:p>
          <w:p w14:paraId="48EC3EA6" w14:textId="3AF705EE" w:rsidR="00E6279F" w:rsidRPr="00AD2368" w:rsidRDefault="00E6279F">
            <w:pPr>
              <w:spacing w:line="26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2A2C40D2" w14:textId="20CB8697" w:rsidR="00AD2368" w:rsidRPr="00AD2368" w:rsidRDefault="00E6279F" w:rsidP="00AD2368">
            <w:pPr>
              <w:spacing w:line="260" w:lineRule="exact"/>
              <w:ind w:right="120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(2)理財第 2 課：「 想要 」還是「 必要 」 </w:t>
            </w:r>
          </w:p>
          <w:p w14:paraId="2B839470" w14:textId="4A5CFBC8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5FA12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彈性課程</w:t>
            </w:r>
          </w:p>
          <w:p w14:paraId="6DB7311E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精打細算</w:t>
            </w:r>
          </w:p>
          <w:p w14:paraId="27E44F06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1.複習能源種類，電力是日常生活中最常被使用的能源形式之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一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。</w:t>
            </w:r>
          </w:p>
          <w:p w14:paraId="7CB86E38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2.電與生活，讓學生將電器標示、功率及電費計算連貫。</w:t>
            </w:r>
          </w:p>
          <w:p w14:paraId="4A6960C4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3.請學生3～4人分為一組，收集住家、學校等處的燈泡類型及其資訊，並各組分別指定紀錄某些場所(例如家中陽台、學校樓梯間等)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的燈源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（以燈泡為主）。</w:t>
            </w:r>
          </w:p>
          <w:p w14:paraId="47B213F2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4.根據蒐集的資料進行互動討論，請學生列舉燈泡包裝上有哪些資訊。</w:t>
            </w:r>
          </w:p>
          <w:p w14:paraId="15B41577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5.小組討論提取之前列舉的資訊中與消耗電能相關的資訊後發表，可將黑板分為各組的區塊，讓各小組可以同時書寫，進行資料的比較。</w:t>
            </w:r>
          </w:p>
          <w:p w14:paraId="38A834F2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6.小組發表上一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週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所記錄的指定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場所燈源使用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時間，包含明確的場所特性說明、該處有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幾個燈源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、每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個燈源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的使用時間。</w:t>
            </w:r>
          </w:p>
          <w:p w14:paraId="650E6F8B" w14:textId="31AB4258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A6069" w14:textId="77777777" w:rsidR="00E6279F" w:rsidRPr="00AD2368" w:rsidRDefault="00E6279F" w:rsidP="00761B67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 xml:space="preserve">公 </w:t>
            </w:r>
            <w:proofErr w:type="spell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Dd</w:t>
            </w:r>
            <w:proofErr w:type="spell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-Ⅳ-1可以用哪些現象或議題來理解「全球化過程」？</w:t>
            </w:r>
          </w:p>
          <w:p w14:paraId="1DF7C786" w14:textId="7F016472" w:rsidR="00E6279F" w:rsidRPr="00AD2368" w:rsidRDefault="00E6279F" w:rsidP="00B579A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公 </w:t>
            </w:r>
            <w:proofErr w:type="spell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Dd</w:t>
            </w:r>
            <w:proofErr w:type="spell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-Ⅳ-2全球化帶來哪些影響？人們有哪些回應和評價？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A1D09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視覺</w:t>
            </w:r>
          </w:p>
          <w:p w14:paraId="34E8BBCF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1、地方創生之旅(第三次段考)</w:t>
            </w:r>
          </w:p>
          <w:p w14:paraId="5F79D05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嘗試將課堂上學習到的空間配置手法，實際應用在空間改造的學習活動上。</w:t>
            </w:r>
          </w:p>
          <w:p w14:paraId="5F3B434B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2、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畢典佈置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討論</w:t>
            </w:r>
          </w:p>
          <w:p w14:paraId="7F918755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音樂</w:t>
            </w:r>
          </w:p>
          <w:p w14:paraId="0D01C816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聽音樂．環遊世界 (第三次段考)</w:t>
            </w:r>
          </w:p>
          <w:p w14:paraId="18659F61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1.認識印度音樂、常見樂器及西塔琴大師拉維．香卡。</w:t>
            </w:r>
          </w:p>
          <w:p w14:paraId="0DA0063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2.習唱〈印倫情人〉，體認印度民族音樂特色。</w:t>
            </w:r>
          </w:p>
          <w:p w14:paraId="4F1BF5E6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3、認識畢業歌曲目</w:t>
            </w:r>
          </w:p>
          <w:p w14:paraId="7EB56B0B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表演</w:t>
            </w:r>
          </w:p>
          <w:p w14:paraId="10D873D1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表藝的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進行式 (第三次段考)</w:t>
            </w:r>
          </w:p>
          <w:p w14:paraId="5ADFE547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1.瞭解並欣賞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「表演場域的斜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」內涵與作品。</w:t>
            </w:r>
          </w:p>
          <w:p w14:paraId="5A6BB227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2.認識「創作者的斜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」與「表演者的斜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槓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」。</w:t>
            </w:r>
          </w:p>
          <w:p w14:paraId="1802C21C" w14:textId="709E6871" w:rsidR="00E6279F" w:rsidRPr="00AD2368" w:rsidRDefault="00E6279F" w:rsidP="00E6279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3、畢業短劇分享。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F8CA6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青春樂翱</w:t>
            </w:r>
          </w:p>
          <w:p w14:paraId="33F3ACE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翔</w:t>
            </w:r>
          </w:p>
          <w:p w14:paraId="263DB3CD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3 國際行動</w:t>
            </w:r>
          </w:p>
          <w:p w14:paraId="28277FB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使者(童軍)</w:t>
            </w:r>
          </w:p>
          <w:p w14:paraId="0E5A4FF8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活動三、牽起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世</w:t>
            </w:r>
            <w:proofErr w:type="gramEnd"/>
          </w:p>
          <w:p w14:paraId="39BA8615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界大步走</w:t>
            </w:r>
          </w:p>
          <w:p w14:paraId="43B694D1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 評估行動方</w:t>
            </w:r>
          </w:p>
          <w:p w14:paraId="4E77F0D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案的成效。</w:t>
            </w:r>
          </w:p>
          <w:p w14:paraId="6A5E421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 回饋並擬定</w:t>
            </w:r>
          </w:p>
          <w:p w14:paraId="3D194C3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持續關注國際人</w:t>
            </w:r>
          </w:p>
          <w:p w14:paraId="0E8E6D45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權議題的目標。</w:t>
            </w:r>
          </w:p>
          <w:p w14:paraId="0902B0E2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主題二青春心配</w:t>
            </w:r>
          </w:p>
          <w:p w14:paraId="47488626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方</w:t>
            </w:r>
          </w:p>
          <w:p w14:paraId="444F348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單元 3 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驪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歌響起</w:t>
            </w:r>
          </w:p>
          <w:p w14:paraId="2D9FC969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(輔導)</w:t>
            </w:r>
          </w:p>
          <w:p w14:paraId="65FE7FD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活動三、結束的</w:t>
            </w:r>
          </w:p>
          <w:p w14:paraId="6F7BF608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起點</w:t>
            </w:r>
          </w:p>
          <w:p w14:paraId="019A8C51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運用合宜的方式</w:t>
            </w:r>
          </w:p>
          <w:p w14:paraId="2105B933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與策略，尊重不</w:t>
            </w:r>
          </w:p>
          <w:p w14:paraId="739E8EBA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同的生命發展歷</w:t>
            </w:r>
          </w:p>
          <w:p w14:paraId="24D6599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程，具體回饋並</w:t>
            </w:r>
          </w:p>
          <w:p w14:paraId="4E36BF68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實際傳承。</w:t>
            </w:r>
          </w:p>
          <w:p w14:paraId="2559C74F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主題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青春實踐</w:t>
            </w:r>
          </w:p>
          <w:p w14:paraId="003FE2F7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家</w:t>
            </w:r>
          </w:p>
          <w:p w14:paraId="2DF2D93A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單元 2 攀登成</w:t>
            </w: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熟</w:t>
            </w:r>
          </w:p>
          <w:p w14:paraId="58844217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的彼端(家政)</w:t>
            </w:r>
          </w:p>
          <w:p w14:paraId="64E8412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活動六、綻放畢</w:t>
            </w:r>
          </w:p>
          <w:p w14:paraId="3D19268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業式</w:t>
            </w:r>
          </w:p>
          <w:p w14:paraId="08E6DD76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1.在活動中展現</w:t>
            </w:r>
          </w:p>
          <w:p w14:paraId="1BCAACFE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合宜的態度與能</w:t>
            </w:r>
          </w:p>
          <w:p w14:paraId="495B5DCC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力。</w:t>
            </w:r>
          </w:p>
          <w:p w14:paraId="512A2690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2.在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畢業式中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</w:p>
          <w:p w14:paraId="591638C7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能運用適當的方</w:t>
            </w:r>
          </w:p>
          <w:p w14:paraId="448D1BA9" w14:textId="77777777" w:rsidR="00E6279F" w:rsidRPr="00AD2368" w:rsidRDefault="00E6279F" w:rsidP="00E6279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式表達對於他人</w:t>
            </w:r>
          </w:p>
          <w:p w14:paraId="3CDD6053" w14:textId="746AF56A" w:rsidR="00E6279F" w:rsidRPr="00AD2368" w:rsidRDefault="00E6279F" w:rsidP="00E6279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的感謝與祝福。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B9624" w14:textId="25078E06" w:rsidR="00E6279F" w:rsidRPr="00AD2368" w:rsidRDefault="00AD2368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生科</w:t>
            </w:r>
            <w:r w:rsidR="00E6279F" w:rsidRPr="00AD2368">
              <w:rPr>
                <w:rFonts w:ascii="標楷體" w:eastAsia="標楷體" w:hAnsi="標楷體" w:cs="標楷體"/>
                <w:sz w:val="16"/>
                <w:szCs w:val="16"/>
              </w:rPr>
              <w:t>第2章互動幻彩燈</w:t>
            </w:r>
          </w:p>
          <w:p w14:paraId="098BCFCD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活動：測試修正、活動檢討</w:t>
            </w:r>
          </w:p>
          <w:p w14:paraId="53AFB474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6AA9CD6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【畢業典禮】</w:t>
            </w:r>
          </w:p>
          <w:p w14:paraId="2A4F774A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作品展示。</w:t>
            </w:r>
          </w:p>
          <w:p w14:paraId="45A0188A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 依據「評分規</w:t>
            </w:r>
            <w:proofErr w:type="gramStart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準</w:t>
            </w:r>
            <w:proofErr w:type="gramEnd"/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參考」評分。</w:t>
            </w:r>
          </w:p>
          <w:p w14:paraId="29DA4AFD" w14:textId="77777777" w:rsidR="00E6279F" w:rsidRPr="00AD2368" w:rsidRDefault="00E6279F" w:rsidP="00761B67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3. 總結各組的活動表現。</w:t>
            </w:r>
          </w:p>
          <w:p w14:paraId="2DE04E01" w14:textId="77777777" w:rsidR="00E6279F" w:rsidRPr="00AD2368" w:rsidRDefault="00E6279F" w:rsidP="00675CD1">
            <w:pPr>
              <w:jc w:val="center"/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4. 鼓勵學生反思活動過程的問題、改善方案。</w:t>
            </w:r>
          </w:p>
          <w:p w14:paraId="098A6F89" w14:textId="77777777" w:rsidR="00AD2368" w:rsidRPr="00AD2368" w:rsidRDefault="00AD2368" w:rsidP="00675CD1">
            <w:pPr>
              <w:jc w:val="center"/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 w:hint="eastAsia"/>
                <w:sz w:val="16"/>
                <w:szCs w:val="16"/>
              </w:rPr>
              <w:t>資科</w:t>
            </w:r>
          </w:p>
          <w:p w14:paraId="1EE5A16E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第3章進階資料處理</w:t>
            </w:r>
          </w:p>
          <w:p w14:paraId="6A6EB773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3-2資料轉換</w:t>
            </w:r>
          </w:p>
          <w:p w14:paraId="3480A359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1. 說明維吉尼亞密碼的加密方式。</w:t>
            </w:r>
          </w:p>
          <w:p w14:paraId="46076EBD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2. 引導學生利用附件，解開以維吉尼亞密碼加密的文字。</w:t>
            </w:r>
          </w:p>
          <w:p w14:paraId="26302799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3. 介紹文字、語音轉換技術與應</w:t>
            </w: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用。</w:t>
            </w:r>
          </w:p>
          <w:p w14:paraId="206BD161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4. 引導學生實際體驗Google翻譯、文件所提供的文字語音轉換服務。</w:t>
            </w:r>
          </w:p>
          <w:p w14:paraId="634C43F0" w14:textId="77777777" w:rsidR="00AD2368" w:rsidRPr="00AD2368" w:rsidRDefault="00AD2368" w:rsidP="00AD2368">
            <w:pPr>
              <w:snapToGrid w:val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5. 介紹資料壓縮的目的與壓縮方式。</w:t>
            </w:r>
          </w:p>
          <w:p w14:paraId="13C513D1" w14:textId="7FD735E2" w:rsidR="00AD2368" w:rsidRPr="00AD2368" w:rsidRDefault="00AD2368" w:rsidP="00AD2368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cs="標楷體"/>
                <w:sz w:val="16"/>
                <w:szCs w:val="16"/>
              </w:rPr>
              <w:t>6. 介紹霍夫曼編碼。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84A8A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單元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14:paraId="5740612B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健康人生逗陣行</w:t>
            </w:r>
          </w:p>
          <w:p w14:paraId="5BDC8649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第2章 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樂活新旅程</w:t>
            </w:r>
            <w:proofErr w:type="gramEnd"/>
          </w:p>
          <w:p w14:paraId="36188C4A" w14:textId="77777777" w:rsidR="00E6279F" w:rsidRPr="00AD2368" w:rsidRDefault="00E6279F" w:rsidP="00556E63">
            <w:pPr>
              <w:ind w:left="360"/>
              <w:rPr>
                <w:rFonts w:ascii="標楷體" w:eastAsia="標楷體" w:hAnsi="標楷體"/>
                <w:sz w:val="16"/>
                <w:szCs w:val="16"/>
              </w:rPr>
            </w:pPr>
          </w:p>
          <w:p w14:paraId="66CAD0B1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0DB50007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1.秉持預防勝於治療的概念，40歲以上的成年人應該持續保持健康生活型態。</w:t>
            </w:r>
          </w:p>
          <w:p w14:paraId="73CECB5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2.引導學生思考想要成為課本情境中的哪位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銀髮族呢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？並說明老年階段的發展要點。</w:t>
            </w:r>
          </w:p>
          <w:p w14:paraId="5F5B5DF5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3.講解</w:t>
            </w:r>
            <w:proofErr w:type="gramStart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平均餘命概念</w:t>
            </w:r>
            <w:proofErr w:type="gramEnd"/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及健康老化的方法。</w:t>
            </w:r>
          </w:p>
          <w:p w14:paraId="4F30775D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 xml:space="preserve">單元七 </w:t>
            </w:r>
          </w:p>
          <w:p w14:paraId="11601230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球類進階</w:t>
            </w:r>
          </w:p>
          <w:p w14:paraId="2DA68864" w14:textId="77777777" w:rsidR="00E6279F" w:rsidRPr="00AD2368" w:rsidRDefault="00E6279F" w:rsidP="00AD2368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第2章 棒球 同心合力</w:t>
            </w:r>
          </w:p>
          <w:p w14:paraId="68CB2CB5" w14:textId="77777777" w:rsidR="00E6279F" w:rsidRPr="00AD2368" w:rsidRDefault="00E6279F" w:rsidP="00556E63">
            <w:pPr>
              <w:ind w:left="360"/>
              <w:rPr>
                <w:rFonts w:ascii="標楷體" w:eastAsia="標楷體" w:hAnsi="標楷體"/>
                <w:sz w:val="16"/>
                <w:szCs w:val="16"/>
              </w:rPr>
            </w:pPr>
          </w:p>
          <w:p w14:paraId="557F076D" w14:textId="77777777" w:rsidR="00E6279F" w:rsidRPr="00AD2368" w:rsidRDefault="00E6279F" w:rsidP="00556E63">
            <w:pPr>
              <w:ind w:left="36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活動內容:</w:t>
            </w:r>
          </w:p>
          <w:p w14:paraId="4EC157D4" w14:textId="77777777" w:rsidR="00E6279F" w:rsidRPr="00AD2368" w:rsidRDefault="00E6279F" w:rsidP="00556E63">
            <w:pPr>
              <w:ind w:left="360"/>
              <w:rPr>
                <w:rFonts w:ascii="標楷體" w:eastAsia="標楷體" w:hAnsi="標楷體"/>
                <w:sz w:val="16"/>
                <w:szCs w:val="16"/>
              </w:rPr>
            </w:pPr>
          </w:p>
          <w:p w14:paraId="75F2C18A" w14:textId="77777777" w:rsidR="00E6279F" w:rsidRPr="00AD2368" w:rsidRDefault="00E6279F" w:rsidP="00675CD1">
            <w:pPr>
              <w:ind w:left="3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F7C3D7" w14:textId="77777777" w:rsidR="00E6279F" w:rsidRPr="00AD2368" w:rsidRDefault="00E6279F" w:rsidP="00B175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畢業典禮彩排</w:t>
            </w:r>
          </w:p>
          <w:p w14:paraId="482100EC" w14:textId="77777777" w:rsidR="00E6279F" w:rsidRPr="00AD2368" w:rsidRDefault="00E6279F" w:rsidP="00B579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52D3447" w14:textId="77777777" w:rsidR="00E6279F" w:rsidRPr="00AD2368" w:rsidRDefault="00E6279F" w:rsidP="00B579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2368">
              <w:rPr>
                <w:rFonts w:ascii="標楷體" w:eastAsia="標楷體" w:hAnsi="標楷體" w:hint="eastAsia"/>
                <w:sz w:val="16"/>
                <w:szCs w:val="16"/>
              </w:rPr>
              <w:t>畢業典禮</w:t>
            </w:r>
          </w:p>
        </w:tc>
      </w:tr>
    </w:tbl>
    <w:p w14:paraId="3B0FEC8D" w14:textId="77777777" w:rsidR="00CF24F2" w:rsidRPr="002F3554" w:rsidRDefault="00CF24F2" w:rsidP="00CF24F2">
      <w:pPr>
        <w:rPr>
          <w:sz w:val="28"/>
          <w:szCs w:val="28"/>
        </w:rPr>
      </w:pPr>
    </w:p>
    <w:p w14:paraId="6CF2B39D" w14:textId="77777777"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14:paraId="35E1786F" w14:textId="77777777"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課程安排可包含銜接課程(學校應依學生</w:t>
      </w:r>
      <w:proofErr w:type="gramStart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個</w:t>
      </w:r>
      <w:proofErr w:type="gramEnd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</w:t>
      </w:r>
      <w:proofErr w:type="gramStart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加深加廣之多</w:t>
      </w:r>
      <w:proofErr w:type="gramEnd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</w:t>
      </w:r>
      <w:proofErr w:type="gramStart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涯</w:t>
      </w:r>
      <w:proofErr w:type="gramEnd"/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>規劃、戶外教育等議題予以發展)或加強適性輔導(協助學生進行志願選填與相關輔導機制)。</w:t>
      </w:r>
    </w:p>
    <w:p w14:paraId="25D61178" w14:textId="77777777"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採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主題設計，亦可以班群為群組規劃。</w:t>
      </w:r>
    </w:p>
    <w:p w14:paraId="2068E596" w14:textId="77777777"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14:paraId="733C7FC9" w14:textId="77777777"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</w:t>
      </w:r>
      <w:proofErr w:type="gramStart"/>
      <w:r w:rsidRPr="002F3554">
        <w:rPr>
          <w:rFonts w:ascii="新細明體" w:hAnsi="新細明體" w:hint="eastAsia"/>
          <w:sz w:val="28"/>
          <w:szCs w:val="28"/>
        </w:rPr>
        <w:t>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</w:t>
      </w:r>
      <w:proofErr w:type="gramEnd"/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p w14:paraId="72FF291E" w14:textId="77777777"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14:paraId="4B860F55" w14:textId="121CFD5E" w:rsidR="00FA5CFD" w:rsidRPr="00AD2368" w:rsidRDefault="00CE3C63" w:rsidP="00AD2368">
      <w:pPr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AD2368" w:rsidSect="0079162E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990EC" w14:textId="77777777" w:rsidR="009F285A" w:rsidRDefault="009F285A">
      <w:r>
        <w:separator/>
      </w:r>
    </w:p>
  </w:endnote>
  <w:endnote w:type="continuationSeparator" w:id="0">
    <w:p w14:paraId="5E879640" w14:textId="77777777" w:rsidR="009F285A" w:rsidRDefault="009F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74F5" w14:textId="77777777" w:rsidR="008F3FDD" w:rsidRDefault="007C0E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368" w:rsidRPr="00AD2368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050ED2D1" w14:textId="77777777"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176BC" w14:textId="77777777" w:rsidR="008F3FDD" w:rsidRDefault="007C0E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368" w:rsidRPr="00AD2368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4204D4ED" w14:textId="77777777"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8E1E7" w14:textId="77777777" w:rsidR="009F285A" w:rsidRDefault="009F285A">
      <w:r>
        <w:separator/>
      </w:r>
    </w:p>
  </w:footnote>
  <w:footnote w:type="continuationSeparator" w:id="0">
    <w:p w14:paraId="30DF1E23" w14:textId="77777777" w:rsidR="009F285A" w:rsidRDefault="009F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5E37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5"/>
    <w:rsid w:val="00372F6A"/>
    <w:rsid w:val="00382DF9"/>
    <w:rsid w:val="003909FE"/>
    <w:rsid w:val="00391A73"/>
    <w:rsid w:val="00392908"/>
    <w:rsid w:val="00393C2B"/>
    <w:rsid w:val="003A08C2"/>
    <w:rsid w:val="003B16DF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054"/>
    <w:rsid w:val="003E61ED"/>
    <w:rsid w:val="003F1230"/>
    <w:rsid w:val="003F3E0A"/>
    <w:rsid w:val="00402DD8"/>
    <w:rsid w:val="00403A3E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370D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11043"/>
    <w:rsid w:val="005216DB"/>
    <w:rsid w:val="00523F29"/>
    <w:rsid w:val="0053704C"/>
    <w:rsid w:val="0054497D"/>
    <w:rsid w:val="00547CEC"/>
    <w:rsid w:val="00552E37"/>
    <w:rsid w:val="00553A51"/>
    <w:rsid w:val="00556E63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162E"/>
    <w:rsid w:val="0079312D"/>
    <w:rsid w:val="00794EED"/>
    <w:rsid w:val="00796888"/>
    <w:rsid w:val="007A1038"/>
    <w:rsid w:val="007A34AC"/>
    <w:rsid w:val="007A5AE2"/>
    <w:rsid w:val="007A6874"/>
    <w:rsid w:val="007B44BD"/>
    <w:rsid w:val="007C09FE"/>
    <w:rsid w:val="007C0EB2"/>
    <w:rsid w:val="007D5558"/>
    <w:rsid w:val="007D5AAA"/>
    <w:rsid w:val="007F0E3A"/>
    <w:rsid w:val="007F5FF9"/>
    <w:rsid w:val="00800D0D"/>
    <w:rsid w:val="00810D39"/>
    <w:rsid w:val="00813A07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D6745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2755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6B30"/>
    <w:rsid w:val="009D793A"/>
    <w:rsid w:val="009E0B72"/>
    <w:rsid w:val="009E12F7"/>
    <w:rsid w:val="009E2365"/>
    <w:rsid w:val="009E2F1C"/>
    <w:rsid w:val="009E6B01"/>
    <w:rsid w:val="009E7589"/>
    <w:rsid w:val="009F10C0"/>
    <w:rsid w:val="009F2044"/>
    <w:rsid w:val="009F285A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2368"/>
    <w:rsid w:val="00AD4685"/>
    <w:rsid w:val="00AD4BDA"/>
    <w:rsid w:val="00AD5C6D"/>
    <w:rsid w:val="00AD5E9A"/>
    <w:rsid w:val="00AE17BD"/>
    <w:rsid w:val="00AE45A0"/>
    <w:rsid w:val="00AE688D"/>
    <w:rsid w:val="00AF39C5"/>
    <w:rsid w:val="00AF4F2A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33BB"/>
    <w:rsid w:val="00C04E19"/>
    <w:rsid w:val="00C04F83"/>
    <w:rsid w:val="00C054D3"/>
    <w:rsid w:val="00C1253B"/>
    <w:rsid w:val="00C200DB"/>
    <w:rsid w:val="00C27156"/>
    <w:rsid w:val="00C312FA"/>
    <w:rsid w:val="00C31D64"/>
    <w:rsid w:val="00C3335E"/>
    <w:rsid w:val="00C37D95"/>
    <w:rsid w:val="00C40F78"/>
    <w:rsid w:val="00C4240A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4B4E"/>
    <w:rsid w:val="00CC7752"/>
    <w:rsid w:val="00CD70C2"/>
    <w:rsid w:val="00CE2A00"/>
    <w:rsid w:val="00CE3C63"/>
    <w:rsid w:val="00CE50FD"/>
    <w:rsid w:val="00CF24F2"/>
    <w:rsid w:val="00CF3E65"/>
    <w:rsid w:val="00CF74E0"/>
    <w:rsid w:val="00D120C7"/>
    <w:rsid w:val="00D13869"/>
    <w:rsid w:val="00D17A5E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A5303"/>
    <w:rsid w:val="00DB21E7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279F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4567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C0A8F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1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ABD43-03CF-4685-8FDA-2A385A46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2</cp:revision>
  <cp:lastPrinted>2024-06-27T08:02:00Z</cp:lastPrinted>
  <dcterms:created xsi:type="dcterms:W3CDTF">2024-06-27T08:02:00Z</dcterms:created>
  <dcterms:modified xsi:type="dcterms:W3CDTF">2024-06-27T08:02:00Z</dcterms:modified>
</cp:coreProperties>
</file>